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DF81" w14:textId="77777777" w:rsidR="00E3060F" w:rsidRPr="003E013A" w:rsidRDefault="00E3060F" w:rsidP="00E3060F">
      <w:pPr>
        <w:pStyle w:val="NoSpacing"/>
        <w:rPr>
          <w:rFonts w:ascii="Candara" w:hAnsi="Candara"/>
          <w:b/>
          <w:bCs/>
          <w:sz w:val="20"/>
          <w:szCs w:val="20"/>
        </w:rPr>
      </w:pPr>
      <w:r w:rsidRPr="003E013A">
        <w:rPr>
          <w:rFonts w:ascii="Candara" w:hAnsi="Candara"/>
          <w:b/>
          <w:bCs/>
          <w:sz w:val="20"/>
          <w:szCs w:val="20"/>
        </w:rPr>
        <w:t>ADA COUNCIL ON GOVERNMENT AFFAIRS</w:t>
      </w:r>
    </w:p>
    <w:p w14:paraId="41123A18" w14:textId="77777777" w:rsidR="00E3060F" w:rsidRDefault="00E3060F" w:rsidP="00E3060F">
      <w:pPr>
        <w:pStyle w:val="NoSpacing"/>
        <w:numPr>
          <w:ilvl w:val="0"/>
          <w:numId w:val="1"/>
        </w:numPr>
        <w:rPr>
          <w:rFonts w:ascii="Candara" w:hAnsi="Candara"/>
          <w:sz w:val="20"/>
          <w:szCs w:val="20"/>
        </w:rPr>
      </w:pPr>
      <w:r w:rsidRPr="003A3F10">
        <w:rPr>
          <w:rFonts w:ascii="Candara" w:hAnsi="Candara" w:cs="Calibri"/>
          <w:b/>
          <w:bCs/>
          <w:sz w:val="20"/>
          <w:szCs w:val="20"/>
        </w:rPr>
        <w:t>ADA Advocacy Issues</w:t>
      </w:r>
    </w:p>
    <w:p w14:paraId="33E9CAF5" w14:textId="34D3668E" w:rsidR="00E3060F" w:rsidRPr="003E013A" w:rsidRDefault="00E3060F" w:rsidP="00E3060F">
      <w:pPr>
        <w:pStyle w:val="NoSpacing"/>
        <w:ind w:left="360"/>
        <w:rPr>
          <w:rFonts w:ascii="Candara" w:hAnsi="Candara"/>
          <w:sz w:val="20"/>
          <w:szCs w:val="20"/>
        </w:rPr>
      </w:pPr>
      <w:r w:rsidRPr="003E013A">
        <w:rPr>
          <w:rFonts w:ascii="Candara" w:hAnsi="Candara"/>
          <w:sz w:val="20"/>
          <w:szCs w:val="20"/>
        </w:rPr>
        <w:t xml:space="preserve">Dr. </w:t>
      </w:r>
      <w:proofErr w:type="spellStart"/>
      <w:r w:rsidRPr="003E013A">
        <w:rPr>
          <w:rFonts w:ascii="Candara" w:hAnsi="Candara"/>
          <w:sz w:val="20"/>
          <w:szCs w:val="20"/>
        </w:rPr>
        <w:t>Cammarata</w:t>
      </w:r>
      <w:proofErr w:type="spellEnd"/>
      <w:r w:rsidRPr="003E013A">
        <w:rPr>
          <w:rFonts w:ascii="Candara" w:hAnsi="Candara"/>
          <w:sz w:val="20"/>
          <w:szCs w:val="20"/>
        </w:rPr>
        <w:t xml:space="preserve"> gave the ADA CGA report </w:t>
      </w:r>
      <w:r w:rsidR="00D47354">
        <w:rPr>
          <w:rFonts w:ascii="Candara" w:hAnsi="Candara"/>
          <w:sz w:val="20"/>
          <w:szCs w:val="20"/>
        </w:rPr>
        <w:t xml:space="preserve">and reviewed </w:t>
      </w:r>
      <w:r>
        <w:rPr>
          <w:rFonts w:ascii="Candara" w:hAnsi="Candara"/>
          <w:sz w:val="20"/>
          <w:szCs w:val="20"/>
        </w:rPr>
        <w:t xml:space="preserve">the </w:t>
      </w:r>
      <w:r w:rsidRPr="003E013A">
        <w:rPr>
          <w:rFonts w:ascii="Candara" w:hAnsi="Candara"/>
          <w:color w:val="404040"/>
          <w:sz w:val="20"/>
          <w:szCs w:val="20"/>
        </w:rPr>
        <w:t>ADA’s</w:t>
      </w:r>
      <w:r w:rsidR="00D47354">
        <w:rPr>
          <w:rFonts w:ascii="Candara" w:hAnsi="Candara"/>
          <w:color w:val="404040"/>
          <w:sz w:val="20"/>
          <w:szCs w:val="20"/>
        </w:rPr>
        <w:t xml:space="preserve"> </w:t>
      </w:r>
      <w:r w:rsidRPr="003E013A">
        <w:rPr>
          <w:rFonts w:ascii="Candara" w:hAnsi="Candara"/>
          <w:color w:val="404040"/>
          <w:sz w:val="20"/>
          <w:szCs w:val="20"/>
        </w:rPr>
        <w:t>legislative agenda of legislative issues</w:t>
      </w:r>
      <w:r>
        <w:rPr>
          <w:rFonts w:ascii="Candara" w:hAnsi="Candara"/>
          <w:color w:val="404040"/>
          <w:sz w:val="20"/>
          <w:szCs w:val="20"/>
        </w:rPr>
        <w:t xml:space="preserve"> listed </w:t>
      </w:r>
      <w:r w:rsidRPr="003E013A">
        <w:rPr>
          <w:rFonts w:ascii="Candara" w:hAnsi="Candara"/>
          <w:sz w:val="20"/>
          <w:szCs w:val="20"/>
        </w:rPr>
        <w:t>below</w:t>
      </w:r>
      <w:r>
        <w:rPr>
          <w:rFonts w:ascii="Candara" w:hAnsi="Candara"/>
          <w:sz w:val="20"/>
          <w:szCs w:val="20"/>
        </w:rPr>
        <w:t>.</w:t>
      </w:r>
    </w:p>
    <w:p w14:paraId="2B1BEAE7" w14:textId="77777777" w:rsidR="00E3060F" w:rsidRPr="005957BA" w:rsidRDefault="00E3060F" w:rsidP="00E3060F">
      <w:pPr>
        <w:pStyle w:val="NoSpacing"/>
        <w:numPr>
          <w:ilvl w:val="0"/>
          <w:numId w:val="3"/>
        </w:numPr>
        <w:rPr>
          <w:rFonts w:ascii="Candara" w:hAnsi="Candara"/>
          <w:sz w:val="20"/>
          <w:szCs w:val="20"/>
        </w:rPr>
      </w:pPr>
      <w:r w:rsidRPr="005957BA">
        <w:rPr>
          <w:rStyle w:val="Strong"/>
          <w:rFonts w:ascii="Candara" w:eastAsia="Times New Roman" w:hAnsi="Candara"/>
          <w:color w:val="333333"/>
          <w:sz w:val="20"/>
          <w:szCs w:val="20"/>
        </w:rPr>
        <w:t>REDI Act Introduced in Senate</w:t>
      </w:r>
    </w:p>
    <w:p w14:paraId="690F67D9" w14:textId="77777777" w:rsidR="00E3060F" w:rsidRDefault="00E3060F" w:rsidP="00E3060F">
      <w:pPr>
        <w:pStyle w:val="NoSpacing"/>
        <w:ind w:firstLine="720"/>
        <w:rPr>
          <w:rFonts w:ascii="Candara" w:eastAsia="Times New Roman" w:hAnsi="Candara"/>
          <w:color w:val="333333"/>
          <w:sz w:val="20"/>
          <w:szCs w:val="20"/>
        </w:rPr>
      </w:pPr>
      <w:r>
        <w:rPr>
          <w:rFonts w:ascii="Candara" w:eastAsia="Times New Roman" w:hAnsi="Candara"/>
          <w:color w:val="333333"/>
          <w:sz w:val="20"/>
          <w:szCs w:val="20"/>
        </w:rPr>
        <w:t>AD</w:t>
      </w:r>
      <w:r w:rsidRPr="005957BA">
        <w:rPr>
          <w:rFonts w:ascii="Candara" w:eastAsia="Times New Roman" w:hAnsi="Candara"/>
          <w:color w:val="333333"/>
          <w:sz w:val="20"/>
          <w:szCs w:val="20"/>
        </w:rPr>
        <w:t>A is supporting the Resident Education Deferred Interest Act (REDI Act), H.R. 4122/S. 3658, which would allow</w:t>
      </w:r>
      <w:r>
        <w:rPr>
          <w:rFonts w:ascii="Candara" w:eastAsia="Times New Roman" w:hAnsi="Candara"/>
          <w:color w:val="333333"/>
          <w:sz w:val="20"/>
          <w:szCs w:val="20"/>
        </w:rPr>
        <w:t xml:space="preserve"> </w:t>
      </w:r>
    </w:p>
    <w:p w14:paraId="0F0FD810" w14:textId="77777777" w:rsidR="00E3060F" w:rsidRDefault="00E3060F" w:rsidP="00E3060F">
      <w:pPr>
        <w:pStyle w:val="NoSpacing"/>
        <w:ind w:left="720"/>
        <w:rPr>
          <w:rFonts w:ascii="Candara" w:eastAsia="Times New Roman" w:hAnsi="Candara"/>
          <w:color w:val="333333"/>
          <w:sz w:val="20"/>
          <w:szCs w:val="20"/>
        </w:rPr>
      </w:pPr>
      <w:r w:rsidRPr="005957BA">
        <w:rPr>
          <w:rFonts w:ascii="Candara" w:eastAsia="Times New Roman" w:hAnsi="Candara"/>
          <w:color w:val="333333"/>
          <w:sz w:val="20"/>
          <w:szCs w:val="20"/>
        </w:rPr>
        <w:t>dental an</w:t>
      </w:r>
      <w:r>
        <w:rPr>
          <w:rFonts w:ascii="Candara" w:eastAsia="Times New Roman" w:hAnsi="Candara"/>
          <w:color w:val="333333"/>
          <w:sz w:val="20"/>
          <w:szCs w:val="20"/>
        </w:rPr>
        <w:t xml:space="preserve">d </w:t>
      </w:r>
      <w:r w:rsidRPr="005957BA">
        <w:rPr>
          <w:rFonts w:ascii="Candara" w:eastAsia="Times New Roman" w:hAnsi="Candara"/>
          <w:color w:val="333333"/>
          <w:sz w:val="20"/>
          <w:szCs w:val="20"/>
        </w:rPr>
        <w:t>medical students to defer payments on their student loans interest free while they are in internships</w:t>
      </w:r>
    </w:p>
    <w:p w14:paraId="6DE08453" w14:textId="77777777" w:rsidR="00E3060F" w:rsidRPr="005957BA" w:rsidRDefault="00E3060F" w:rsidP="00E3060F">
      <w:pPr>
        <w:pStyle w:val="NoSpacing"/>
        <w:ind w:left="720"/>
        <w:rPr>
          <w:rFonts w:ascii="Candara" w:hAnsi="Candara"/>
          <w:sz w:val="20"/>
          <w:szCs w:val="20"/>
        </w:rPr>
      </w:pPr>
      <w:r>
        <w:rPr>
          <w:rFonts w:ascii="Candara" w:eastAsia="Times New Roman" w:hAnsi="Candara"/>
          <w:color w:val="333333"/>
          <w:sz w:val="20"/>
          <w:szCs w:val="20"/>
        </w:rPr>
        <w:t>o</w:t>
      </w:r>
      <w:r w:rsidRPr="005957BA">
        <w:rPr>
          <w:rFonts w:ascii="Candara" w:eastAsia="Times New Roman" w:hAnsi="Candara"/>
          <w:color w:val="333333"/>
          <w:sz w:val="20"/>
          <w:szCs w:val="20"/>
        </w:rPr>
        <w:t>r residency</w:t>
      </w:r>
      <w:r>
        <w:rPr>
          <w:rFonts w:ascii="Candara" w:eastAsia="Times New Roman" w:hAnsi="Candara"/>
          <w:color w:val="333333"/>
          <w:sz w:val="20"/>
          <w:szCs w:val="20"/>
        </w:rPr>
        <w:t xml:space="preserve"> </w:t>
      </w:r>
      <w:r w:rsidRPr="005957BA">
        <w:rPr>
          <w:rFonts w:ascii="Candara" w:eastAsia="Times New Roman" w:hAnsi="Candara"/>
          <w:color w:val="333333"/>
          <w:sz w:val="20"/>
          <w:szCs w:val="20"/>
        </w:rPr>
        <w:t>programs.</w:t>
      </w:r>
    </w:p>
    <w:p w14:paraId="59414BED" w14:textId="77777777" w:rsidR="00E3060F" w:rsidRPr="008660B1" w:rsidRDefault="00E3060F" w:rsidP="00E3060F">
      <w:pPr>
        <w:pStyle w:val="NoSpacing"/>
        <w:numPr>
          <w:ilvl w:val="0"/>
          <w:numId w:val="2"/>
        </w:numPr>
        <w:rPr>
          <w:rFonts w:ascii="Candara" w:hAnsi="Candara"/>
          <w:b/>
          <w:bCs/>
          <w:sz w:val="20"/>
          <w:szCs w:val="20"/>
        </w:rPr>
      </w:pPr>
      <w:r w:rsidRPr="008660B1">
        <w:rPr>
          <w:rFonts w:ascii="Candara" w:hAnsi="Candara"/>
          <w:b/>
          <w:bCs/>
          <w:sz w:val="20"/>
          <w:szCs w:val="20"/>
        </w:rPr>
        <w:t>Doc Access Act 2021</w:t>
      </w:r>
    </w:p>
    <w:p w14:paraId="390AB2F7" w14:textId="77777777" w:rsidR="00E3060F" w:rsidRDefault="00E3060F" w:rsidP="00E3060F">
      <w:pPr>
        <w:pStyle w:val="NoSpacing"/>
        <w:ind w:firstLine="720"/>
        <w:rPr>
          <w:rFonts w:ascii="Candara" w:hAnsi="Candara"/>
          <w:color w:val="0C2340"/>
          <w:sz w:val="20"/>
          <w:szCs w:val="20"/>
          <w:shd w:val="clear" w:color="auto" w:fill="FFFFFF"/>
        </w:rPr>
      </w:pPr>
      <w:r w:rsidRPr="008660B1">
        <w:rPr>
          <w:rFonts w:ascii="Candara" w:hAnsi="Candara"/>
          <w:color w:val="0C2340"/>
          <w:sz w:val="20"/>
          <w:szCs w:val="20"/>
          <w:shd w:val="clear" w:color="auto" w:fill="FFFFFF"/>
        </w:rPr>
        <w:t xml:space="preserve">The DOC Access Act would allow dentists, optometrists, and ophthalmologists to use the medical labs of their choice </w:t>
      </w:r>
    </w:p>
    <w:p w14:paraId="6A808ED6" w14:textId="77777777" w:rsidR="00E3060F" w:rsidRPr="00940B9A" w:rsidRDefault="00E3060F" w:rsidP="00E3060F">
      <w:pPr>
        <w:pStyle w:val="NoSpacing"/>
        <w:ind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0C2340"/>
          <w:sz w:val="20"/>
          <w:szCs w:val="20"/>
          <w:shd w:val="clear" w:color="auto" w:fill="FFFFFF"/>
        </w:rPr>
        <w:t>a</w:t>
      </w:r>
      <w:r w:rsidRPr="00940B9A">
        <w:rPr>
          <w:rFonts w:ascii="Candara" w:hAnsi="Candara"/>
          <w:color w:val="0C2340"/>
          <w:sz w:val="20"/>
          <w:szCs w:val="20"/>
          <w:shd w:val="clear" w:color="auto" w:fill="FFFFFF"/>
        </w:rPr>
        <w:t>nd</w:t>
      </w:r>
      <w:r>
        <w:rPr>
          <w:rFonts w:ascii="Candara" w:hAnsi="Candara"/>
          <w:color w:val="0C2340"/>
          <w:sz w:val="20"/>
          <w:szCs w:val="20"/>
          <w:shd w:val="clear" w:color="auto" w:fill="FFFFFF"/>
        </w:rPr>
        <w:t xml:space="preserve"> </w:t>
      </w:r>
      <w:r w:rsidRPr="00940B9A">
        <w:rPr>
          <w:rFonts w:ascii="Candara" w:hAnsi="Candara"/>
          <w:color w:val="0C2340"/>
          <w:sz w:val="20"/>
          <w:szCs w:val="20"/>
          <w:shd w:val="clear" w:color="auto" w:fill="FFFFFF"/>
        </w:rPr>
        <w:t>prohibit plans from setting prices for those services which they do not cover.</w:t>
      </w:r>
    </w:p>
    <w:p w14:paraId="60F4912A" w14:textId="77777777" w:rsidR="00E3060F" w:rsidRPr="005957BA" w:rsidRDefault="00E3060F" w:rsidP="00E3060F">
      <w:pPr>
        <w:pStyle w:val="NoSpacing"/>
        <w:numPr>
          <w:ilvl w:val="0"/>
          <w:numId w:val="2"/>
        </w:numPr>
        <w:rPr>
          <w:rFonts w:ascii="Candara" w:hAnsi="Candara"/>
          <w:b/>
          <w:bCs/>
          <w:sz w:val="20"/>
          <w:szCs w:val="20"/>
        </w:rPr>
      </w:pPr>
      <w:r w:rsidRPr="005957BA">
        <w:rPr>
          <w:rFonts w:ascii="Candara" w:hAnsi="Candara"/>
          <w:b/>
          <w:bCs/>
          <w:sz w:val="20"/>
          <w:szCs w:val="20"/>
        </w:rPr>
        <w:t>Medicare Dental Coverage Act of 2021</w:t>
      </w:r>
    </w:p>
    <w:p w14:paraId="2171E7E7" w14:textId="77777777" w:rsidR="00E3060F" w:rsidRDefault="00E3060F" w:rsidP="00E3060F">
      <w:pPr>
        <w:pStyle w:val="NoSpacing"/>
        <w:ind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We are to work at letting our congressman not to adopt the Medicare Part B Dental that claims </w:t>
      </w:r>
      <w:r w:rsidRPr="003E013A">
        <w:rPr>
          <w:rFonts w:ascii="Candara" w:hAnsi="Candara"/>
          <w:sz w:val="20"/>
          <w:szCs w:val="20"/>
        </w:rPr>
        <w:t xml:space="preserve">to be a generous dental </w:t>
      </w:r>
    </w:p>
    <w:p w14:paraId="29DA551F" w14:textId="77777777" w:rsidR="00E3060F" w:rsidRDefault="00E3060F" w:rsidP="00E3060F">
      <w:pPr>
        <w:pStyle w:val="NoSpacing"/>
        <w:ind w:left="720"/>
        <w:rPr>
          <w:rFonts w:ascii="Candara" w:hAnsi="Candara"/>
          <w:sz w:val="20"/>
          <w:szCs w:val="20"/>
        </w:rPr>
      </w:pPr>
      <w:r w:rsidRPr="003E013A">
        <w:rPr>
          <w:rFonts w:ascii="Candara" w:hAnsi="Candara"/>
          <w:sz w:val="20"/>
          <w:szCs w:val="20"/>
        </w:rPr>
        <w:t>benefit for all eligible seniors</w:t>
      </w:r>
      <w:r>
        <w:rPr>
          <w:rFonts w:ascii="Candara" w:hAnsi="Candara"/>
          <w:sz w:val="20"/>
          <w:szCs w:val="20"/>
        </w:rPr>
        <w:t xml:space="preserve"> </w:t>
      </w:r>
      <w:r w:rsidRPr="003E013A">
        <w:rPr>
          <w:rFonts w:ascii="Candara" w:hAnsi="Candara"/>
          <w:sz w:val="20"/>
          <w:szCs w:val="20"/>
        </w:rPr>
        <w:t>(65 and older).</w:t>
      </w:r>
      <w:r>
        <w:rPr>
          <w:rFonts w:ascii="Candara" w:hAnsi="Candara"/>
          <w:sz w:val="20"/>
          <w:szCs w:val="20"/>
        </w:rPr>
        <w:t xml:space="preserve"> </w:t>
      </w:r>
      <w:r w:rsidRPr="003E013A">
        <w:rPr>
          <w:rFonts w:ascii="Candara" w:hAnsi="Candara"/>
          <w:sz w:val="20"/>
          <w:szCs w:val="20"/>
        </w:rPr>
        <w:t>ADA’s standing on this program is not to consider covering consumers</w:t>
      </w:r>
    </w:p>
    <w:p w14:paraId="380055B0" w14:textId="77777777" w:rsidR="00E3060F" w:rsidRDefault="00E3060F" w:rsidP="00E3060F">
      <w:pPr>
        <w:pStyle w:val="NoSpacing"/>
        <w:ind w:left="720"/>
        <w:rPr>
          <w:rFonts w:ascii="Candara" w:hAnsi="Candara"/>
          <w:sz w:val="20"/>
          <w:szCs w:val="20"/>
        </w:rPr>
      </w:pPr>
      <w:r w:rsidRPr="003E013A">
        <w:rPr>
          <w:rFonts w:ascii="Candara" w:hAnsi="Candara"/>
          <w:sz w:val="20"/>
          <w:szCs w:val="20"/>
        </w:rPr>
        <w:t xml:space="preserve"> that have</w:t>
      </w:r>
      <w:r>
        <w:rPr>
          <w:rFonts w:ascii="Candara" w:hAnsi="Candara"/>
          <w:sz w:val="20"/>
          <w:szCs w:val="20"/>
        </w:rPr>
        <w:t xml:space="preserve"> </w:t>
      </w:r>
      <w:r w:rsidRPr="003E013A">
        <w:rPr>
          <w:rFonts w:ascii="Candara" w:hAnsi="Candara"/>
          <w:sz w:val="20"/>
          <w:szCs w:val="20"/>
        </w:rPr>
        <w:t>a</w:t>
      </w:r>
      <w:r>
        <w:rPr>
          <w:rFonts w:ascii="Candara" w:hAnsi="Candara"/>
          <w:sz w:val="20"/>
          <w:szCs w:val="20"/>
        </w:rPr>
        <w:t xml:space="preserve"> </w:t>
      </w:r>
      <w:r w:rsidRPr="003E013A">
        <w:rPr>
          <w:rFonts w:ascii="Candara" w:hAnsi="Candara"/>
          <w:sz w:val="20"/>
          <w:szCs w:val="20"/>
        </w:rPr>
        <w:t>Rockefeller’s wealth</w:t>
      </w:r>
      <w:r>
        <w:rPr>
          <w:rFonts w:ascii="Candara" w:hAnsi="Candara"/>
          <w:sz w:val="20"/>
          <w:szCs w:val="20"/>
        </w:rPr>
        <w:t xml:space="preserve">.  The </w:t>
      </w:r>
      <w:r w:rsidRPr="003E013A">
        <w:rPr>
          <w:rFonts w:ascii="Candara" w:hAnsi="Candara"/>
          <w:sz w:val="20"/>
          <w:szCs w:val="20"/>
        </w:rPr>
        <w:t>Medicare Dental Coverage Act of 2021</w:t>
      </w:r>
      <w:r>
        <w:rPr>
          <w:rFonts w:ascii="Candara" w:hAnsi="Candara"/>
          <w:sz w:val="20"/>
          <w:szCs w:val="20"/>
        </w:rPr>
        <w:t xml:space="preserve"> will cover </w:t>
      </w:r>
      <w:r w:rsidRPr="003E013A">
        <w:rPr>
          <w:rFonts w:ascii="Candara" w:hAnsi="Candara"/>
          <w:sz w:val="20"/>
          <w:szCs w:val="20"/>
        </w:rPr>
        <w:t xml:space="preserve">seniors that are 300% under the </w:t>
      </w:r>
    </w:p>
    <w:p w14:paraId="7FE40917" w14:textId="77777777" w:rsidR="00E3060F" w:rsidRDefault="00E3060F" w:rsidP="00E3060F">
      <w:pPr>
        <w:pStyle w:val="NoSpacing"/>
        <w:ind w:left="720"/>
        <w:rPr>
          <w:rFonts w:ascii="Candara" w:hAnsi="Candara"/>
          <w:sz w:val="20"/>
          <w:szCs w:val="20"/>
        </w:rPr>
      </w:pPr>
      <w:r w:rsidRPr="003E013A">
        <w:rPr>
          <w:rFonts w:ascii="Candara" w:hAnsi="Candara"/>
          <w:sz w:val="20"/>
          <w:szCs w:val="20"/>
        </w:rPr>
        <w:t>property level</w:t>
      </w:r>
      <w:r>
        <w:rPr>
          <w:rFonts w:ascii="Candara" w:hAnsi="Candara"/>
          <w:sz w:val="20"/>
          <w:szCs w:val="20"/>
        </w:rPr>
        <w:t xml:space="preserve"> </w:t>
      </w:r>
      <w:r w:rsidRPr="003E013A">
        <w:rPr>
          <w:rFonts w:ascii="Candara" w:hAnsi="Candara"/>
          <w:sz w:val="20"/>
          <w:szCs w:val="20"/>
        </w:rPr>
        <w:t xml:space="preserve">($38, 600 per year).  </w:t>
      </w:r>
    </w:p>
    <w:p w14:paraId="6A3DB47C" w14:textId="77777777" w:rsidR="00E3060F" w:rsidRPr="004842D6" w:rsidRDefault="00E3060F" w:rsidP="00E3060F">
      <w:pPr>
        <w:pStyle w:val="NoSpacing"/>
        <w:numPr>
          <w:ilvl w:val="0"/>
          <w:numId w:val="2"/>
        </w:numPr>
        <w:rPr>
          <w:rFonts w:ascii="Candara" w:hAnsi="Candara"/>
          <w:b/>
          <w:bCs/>
          <w:sz w:val="20"/>
          <w:szCs w:val="20"/>
        </w:rPr>
      </w:pPr>
      <w:r w:rsidRPr="004842D6">
        <w:rPr>
          <w:rFonts w:ascii="Candara" w:hAnsi="Candara"/>
          <w:b/>
          <w:bCs/>
          <w:sz w:val="20"/>
          <w:szCs w:val="20"/>
        </w:rPr>
        <w:t>Student Loan Refinance Act</w:t>
      </w:r>
    </w:p>
    <w:p w14:paraId="5C41E012" w14:textId="77777777" w:rsidR="00E3060F" w:rsidRDefault="00E3060F" w:rsidP="00E3060F">
      <w:pPr>
        <w:ind w:firstLine="720"/>
        <w:rPr>
          <w:rFonts w:ascii="Candara" w:hAnsi="Candara"/>
          <w:sz w:val="20"/>
          <w:szCs w:val="20"/>
          <w:shd w:val="clear" w:color="auto" w:fill="FFFFFF"/>
        </w:rPr>
      </w:pPr>
      <w:r w:rsidRPr="00940B9A">
        <w:rPr>
          <w:rFonts w:ascii="Candara" w:hAnsi="Candara"/>
          <w:sz w:val="20"/>
          <w:szCs w:val="20"/>
          <w:shd w:val="clear" w:color="auto" w:fill="FFFFFF"/>
        </w:rPr>
        <w:t>Student Loan Refinancing Act (H.R. 2186) would allow federal student loan borrowers to refinance their loans</w:t>
      </w:r>
      <w:r>
        <w:rPr>
          <w:rFonts w:ascii="Candara" w:hAnsi="Candara"/>
          <w:sz w:val="20"/>
          <w:szCs w:val="20"/>
          <w:shd w:val="clear" w:color="auto" w:fill="FFFFFF"/>
        </w:rPr>
        <w:t xml:space="preserve"> </w:t>
      </w:r>
      <w:r w:rsidRPr="009429A0">
        <w:rPr>
          <w:rFonts w:ascii="Candara" w:hAnsi="Candara"/>
          <w:sz w:val="20"/>
          <w:szCs w:val="20"/>
          <w:shd w:val="clear" w:color="auto" w:fill="FFFFFF"/>
        </w:rPr>
        <w:t>when</w:t>
      </w:r>
    </w:p>
    <w:p w14:paraId="663E0960" w14:textId="77777777" w:rsidR="00E3060F" w:rsidRDefault="00E3060F" w:rsidP="00E3060F">
      <w:pPr>
        <w:ind w:firstLine="720"/>
        <w:rPr>
          <w:rFonts w:ascii="Candara" w:hAnsi="Candara"/>
          <w:sz w:val="20"/>
          <w:szCs w:val="20"/>
          <w:shd w:val="clear" w:color="auto" w:fill="FFFFFF"/>
        </w:rPr>
      </w:pPr>
      <w:r w:rsidRPr="009429A0">
        <w:rPr>
          <w:rFonts w:ascii="Candara" w:hAnsi="Candara"/>
          <w:sz w:val="20"/>
          <w:szCs w:val="20"/>
          <w:shd w:val="clear" w:color="auto" w:fill="FFFFFF"/>
        </w:rPr>
        <w:t>interest</w:t>
      </w:r>
      <w:r>
        <w:rPr>
          <w:rFonts w:ascii="Candara" w:hAnsi="Candara"/>
          <w:sz w:val="20"/>
          <w:szCs w:val="20"/>
          <w:shd w:val="clear" w:color="auto" w:fill="FFFFFF"/>
        </w:rPr>
        <w:t xml:space="preserve"> </w:t>
      </w:r>
      <w:r w:rsidRPr="009429A0">
        <w:rPr>
          <w:rFonts w:ascii="Candara" w:hAnsi="Candara"/>
          <w:sz w:val="20"/>
          <w:szCs w:val="20"/>
          <w:shd w:val="clear" w:color="auto" w:fill="FFFFFF"/>
        </w:rPr>
        <w:t>rates are reduced. This bill would impact 92% of federal student loans that are currently being charged at rates</w:t>
      </w:r>
    </w:p>
    <w:p w14:paraId="74FA84DC" w14:textId="77777777" w:rsidR="00E3060F" w:rsidRPr="009429A0" w:rsidRDefault="00E3060F" w:rsidP="00E3060F">
      <w:pPr>
        <w:ind w:firstLine="720"/>
        <w:rPr>
          <w:rFonts w:ascii="Candara" w:hAnsi="Candara"/>
          <w:sz w:val="20"/>
          <w:szCs w:val="20"/>
          <w:shd w:val="clear" w:color="auto" w:fill="FFFFFF"/>
        </w:rPr>
      </w:pPr>
      <w:r w:rsidRPr="009429A0">
        <w:rPr>
          <w:rFonts w:ascii="Candara" w:hAnsi="Candara"/>
          <w:sz w:val="20"/>
          <w:szCs w:val="20"/>
          <w:shd w:val="clear" w:color="auto" w:fill="FFFFFF"/>
        </w:rPr>
        <w:t>higher than present interest rates.</w:t>
      </w:r>
    </w:p>
    <w:p w14:paraId="49C7D5B8" w14:textId="77777777" w:rsidR="00E3060F" w:rsidRDefault="00E3060F" w:rsidP="00E3060F">
      <w:pPr>
        <w:pStyle w:val="NoSpacing"/>
        <w:numPr>
          <w:ilvl w:val="0"/>
          <w:numId w:val="2"/>
        </w:numPr>
        <w:rPr>
          <w:rFonts w:ascii="Candara" w:hAnsi="Candara"/>
          <w:b/>
          <w:bCs/>
          <w:color w:val="4D5156"/>
          <w:sz w:val="20"/>
          <w:szCs w:val="20"/>
          <w:shd w:val="clear" w:color="auto" w:fill="FFFFFF"/>
        </w:rPr>
      </w:pPr>
      <w:r w:rsidRPr="004842D6">
        <w:rPr>
          <w:rFonts w:ascii="Candara" w:hAnsi="Candara"/>
          <w:b/>
          <w:bCs/>
          <w:color w:val="4D5156"/>
          <w:sz w:val="20"/>
          <w:szCs w:val="20"/>
          <w:shd w:val="clear" w:color="auto" w:fill="FFFFFF"/>
        </w:rPr>
        <w:t>ELSA Act</w:t>
      </w:r>
      <w:r>
        <w:rPr>
          <w:rFonts w:ascii="Candara" w:hAnsi="Candara"/>
          <w:b/>
          <w:bCs/>
          <w:color w:val="4D5156"/>
          <w:sz w:val="20"/>
          <w:szCs w:val="20"/>
          <w:shd w:val="clear" w:color="auto" w:fill="FFFFFF"/>
        </w:rPr>
        <w:t xml:space="preserve"> of 2021</w:t>
      </w:r>
    </w:p>
    <w:p w14:paraId="125EDFF8" w14:textId="77777777" w:rsidR="00E3060F" w:rsidRDefault="00E3060F" w:rsidP="00E3060F">
      <w:pPr>
        <w:pStyle w:val="NoSpacing"/>
        <w:ind w:left="720"/>
        <w:rPr>
          <w:rFonts w:ascii="Candara" w:hAnsi="Candara"/>
          <w:color w:val="333333"/>
          <w:sz w:val="20"/>
          <w:szCs w:val="20"/>
          <w:shd w:val="clear" w:color="auto" w:fill="FFFFFF"/>
        </w:rPr>
      </w:pPr>
      <w:r w:rsidRPr="00471BAC">
        <w:rPr>
          <w:rFonts w:ascii="Candara" w:hAnsi="Candara"/>
          <w:color w:val="333333"/>
          <w:sz w:val="20"/>
          <w:szCs w:val="20"/>
          <w:shd w:val="clear" w:color="auto" w:fill="FFFFFF"/>
        </w:rPr>
        <w:t xml:space="preserve">The Ensuring Lasting Smiles Act requires private health insurance plans to cover diagnosis and treatment of congenital </w:t>
      </w:r>
    </w:p>
    <w:p w14:paraId="5CC2E4B0" w14:textId="77777777" w:rsidR="00E3060F" w:rsidRDefault="00E3060F" w:rsidP="00E3060F">
      <w:pPr>
        <w:pStyle w:val="NoSpacing"/>
        <w:ind w:left="720"/>
        <w:rPr>
          <w:rFonts w:ascii="Candara" w:hAnsi="Candara"/>
          <w:color w:val="333333"/>
          <w:sz w:val="20"/>
          <w:szCs w:val="20"/>
          <w:shd w:val="clear" w:color="auto" w:fill="FFFFFF"/>
        </w:rPr>
      </w:pPr>
      <w:r w:rsidRPr="00471BAC">
        <w:rPr>
          <w:rFonts w:ascii="Candara" w:hAnsi="Candara"/>
          <w:color w:val="333333"/>
          <w:sz w:val="20"/>
          <w:szCs w:val="20"/>
          <w:shd w:val="clear" w:color="auto" w:fill="FFFFFF"/>
        </w:rPr>
        <w:t>Anomalies</w:t>
      </w:r>
      <w:r>
        <w:rPr>
          <w:rFonts w:ascii="Candara" w:hAnsi="Candara"/>
          <w:color w:val="333333"/>
          <w:sz w:val="20"/>
          <w:szCs w:val="20"/>
          <w:shd w:val="clear" w:color="auto" w:fill="FFFFFF"/>
        </w:rPr>
        <w:t xml:space="preserve"> a</w:t>
      </w:r>
      <w:r w:rsidRPr="00471BAC">
        <w:rPr>
          <w:rFonts w:ascii="Candara" w:hAnsi="Candara"/>
          <w:color w:val="333333"/>
          <w:sz w:val="20"/>
          <w:szCs w:val="20"/>
          <w:shd w:val="clear" w:color="auto" w:fill="FFFFFF"/>
        </w:rPr>
        <w:t xml:space="preserve">nd birth defects, such as reconstructive services and items. Coverage must include services and items that </w:t>
      </w:r>
    </w:p>
    <w:p w14:paraId="3BCC2B99" w14:textId="77777777" w:rsidR="00E3060F" w:rsidRDefault="00E3060F" w:rsidP="00E3060F">
      <w:pPr>
        <w:pStyle w:val="NoSpacing"/>
        <w:ind w:left="720"/>
        <w:rPr>
          <w:rFonts w:ascii="Candara" w:hAnsi="Candara"/>
          <w:color w:val="333333"/>
          <w:sz w:val="20"/>
          <w:szCs w:val="20"/>
          <w:shd w:val="clear" w:color="auto" w:fill="FFFFFF"/>
        </w:rPr>
      </w:pPr>
      <w:r w:rsidRPr="00471BAC">
        <w:rPr>
          <w:rFonts w:ascii="Candara" w:hAnsi="Candara"/>
          <w:color w:val="333333"/>
          <w:sz w:val="20"/>
          <w:szCs w:val="20"/>
          <w:shd w:val="clear" w:color="auto" w:fill="FFFFFF"/>
        </w:rPr>
        <w:t>functionally improve,</w:t>
      </w:r>
      <w:r>
        <w:rPr>
          <w:rFonts w:ascii="Candara" w:hAnsi="Candara"/>
          <w:color w:val="333333"/>
          <w:sz w:val="20"/>
          <w:szCs w:val="20"/>
          <w:shd w:val="clear" w:color="auto" w:fill="FFFFFF"/>
        </w:rPr>
        <w:t xml:space="preserve"> r</w:t>
      </w:r>
      <w:r w:rsidRPr="00471BAC">
        <w:rPr>
          <w:rFonts w:ascii="Candara" w:hAnsi="Candara"/>
          <w:color w:val="333333"/>
          <w:sz w:val="20"/>
          <w:szCs w:val="20"/>
          <w:shd w:val="clear" w:color="auto" w:fill="FFFFFF"/>
        </w:rPr>
        <w:t>epair, or restore any body part</w:t>
      </w:r>
      <w:r>
        <w:rPr>
          <w:rFonts w:ascii="Candara" w:hAnsi="Candara"/>
          <w:color w:val="333333"/>
          <w:sz w:val="20"/>
          <w:szCs w:val="20"/>
          <w:shd w:val="clear" w:color="auto" w:fill="FFFFFF"/>
        </w:rPr>
        <w:t xml:space="preserve"> </w:t>
      </w:r>
      <w:r w:rsidRPr="00471BAC">
        <w:rPr>
          <w:rFonts w:ascii="Candara" w:hAnsi="Candara"/>
          <w:color w:val="333333"/>
          <w:sz w:val="20"/>
          <w:szCs w:val="20"/>
          <w:shd w:val="clear" w:color="auto" w:fill="FFFFFF"/>
        </w:rPr>
        <w:t>that is medically necessary for normal bodily functions or</w:t>
      </w:r>
    </w:p>
    <w:p w14:paraId="22B1697F" w14:textId="77777777" w:rsidR="00E3060F" w:rsidRDefault="00E3060F" w:rsidP="00E3060F">
      <w:pPr>
        <w:pStyle w:val="NoSpacing"/>
        <w:ind w:left="720"/>
        <w:rPr>
          <w:rFonts w:ascii="Candara" w:hAnsi="Candara"/>
          <w:color w:val="333333"/>
          <w:sz w:val="20"/>
          <w:szCs w:val="20"/>
          <w:shd w:val="clear" w:color="auto" w:fill="FFFFFF"/>
        </w:rPr>
      </w:pPr>
      <w:r w:rsidRPr="00471BAC">
        <w:rPr>
          <w:rFonts w:ascii="Candara" w:hAnsi="Candara"/>
          <w:color w:val="333333"/>
          <w:sz w:val="20"/>
          <w:szCs w:val="20"/>
          <w:shd w:val="clear" w:color="auto" w:fill="FFFFFF"/>
        </w:rPr>
        <w:t>appearance, as determined by the treating physician. Coverage limits and</w:t>
      </w:r>
      <w:r>
        <w:rPr>
          <w:rFonts w:ascii="Candara" w:hAnsi="Candara"/>
          <w:color w:val="333333"/>
          <w:sz w:val="20"/>
          <w:szCs w:val="20"/>
          <w:shd w:val="clear" w:color="auto" w:fill="FFFFFF"/>
        </w:rPr>
        <w:t xml:space="preserve"> </w:t>
      </w:r>
      <w:r w:rsidRPr="00471BAC">
        <w:rPr>
          <w:rFonts w:ascii="Candara" w:hAnsi="Candara"/>
          <w:color w:val="333333"/>
          <w:sz w:val="20"/>
          <w:szCs w:val="20"/>
          <w:shd w:val="clear" w:color="auto" w:fill="FFFFFF"/>
        </w:rPr>
        <w:t xml:space="preserve">cost-sharing requirements for such services </w:t>
      </w:r>
    </w:p>
    <w:p w14:paraId="0B28E99B" w14:textId="77777777" w:rsidR="00E3060F" w:rsidRDefault="00E3060F" w:rsidP="00E3060F">
      <w:pPr>
        <w:pStyle w:val="NoSpacing"/>
        <w:ind w:left="720"/>
        <w:rPr>
          <w:rFonts w:ascii="Candara" w:hAnsi="Candara"/>
          <w:color w:val="333333"/>
          <w:sz w:val="20"/>
          <w:szCs w:val="20"/>
          <w:shd w:val="clear" w:color="auto" w:fill="FFFFFF"/>
        </w:rPr>
      </w:pPr>
      <w:r w:rsidRPr="00471BAC">
        <w:rPr>
          <w:rFonts w:ascii="Candara" w:hAnsi="Candara"/>
          <w:color w:val="333333"/>
          <w:sz w:val="20"/>
          <w:szCs w:val="20"/>
          <w:shd w:val="clear" w:color="auto" w:fill="FFFFFF"/>
        </w:rPr>
        <w:t xml:space="preserve">and items may not be more restrictive than </w:t>
      </w:r>
      <w:r>
        <w:rPr>
          <w:rFonts w:ascii="Candara" w:hAnsi="Candara"/>
          <w:color w:val="333333"/>
          <w:sz w:val="20"/>
          <w:szCs w:val="20"/>
          <w:shd w:val="clear" w:color="auto" w:fill="FFFFFF"/>
        </w:rPr>
        <w:t>t</w:t>
      </w:r>
      <w:r w:rsidRPr="00471BAC">
        <w:rPr>
          <w:rFonts w:ascii="Candara" w:hAnsi="Candara"/>
          <w:color w:val="333333"/>
          <w:sz w:val="20"/>
          <w:szCs w:val="20"/>
          <w:shd w:val="clear" w:color="auto" w:fill="FFFFFF"/>
        </w:rPr>
        <w:t>hose applicable to all medical and surgical benefits under the plan.</w:t>
      </w:r>
    </w:p>
    <w:p w14:paraId="3B96A930" w14:textId="77777777" w:rsidR="00E3060F" w:rsidRDefault="00E3060F" w:rsidP="00E3060F">
      <w:pPr>
        <w:pStyle w:val="NoSpacing"/>
        <w:ind w:left="360"/>
        <w:rPr>
          <w:rFonts w:ascii="Candara" w:hAnsi="Candara"/>
          <w:color w:val="333333"/>
          <w:sz w:val="20"/>
          <w:szCs w:val="20"/>
          <w:shd w:val="clear" w:color="auto" w:fill="FFFFFF"/>
        </w:rPr>
      </w:pPr>
    </w:p>
    <w:p w14:paraId="7E31D098" w14:textId="77777777" w:rsidR="00D15638" w:rsidRDefault="00D15638"/>
    <w:sectPr w:rsidR="00D15638" w:rsidSect="00E306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42B"/>
    <w:multiLevelType w:val="hybridMultilevel"/>
    <w:tmpl w:val="7AF48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73431"/>
    <w:multiLevelType w:val="hybridMultilevel"/>
    <w:tmpl w:val="E3084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93492"/>
    <w:multiLevelType w:val="hybridMultilevel"/>
    <w:tmpl w:val="03EE39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548704">
    <w:abstractNumId w:val="0"/>
  </w:num>
  <w:num w:numId="2" w16cid:durableId="1687629516">
    <w:abstractNumId w:val="1"/>
  </w:num>
  <w:num w:numId="3" w16cid:durableId="2023359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0F"/>
    <w:rsid w:val="003F6E8C"/>
    <w:rsid w:val="00D15638"/>
    <w:rsid w:val="00D47354"/>
    <w:rsid w:val="00E3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A54B"/>
  <w15:chartTrackingRefBased/>
  <w15:docId w15:val="{C3C128B1-268C-4F11-A837-4D213157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60F"/>
    <w:pPr>
      <w:spacing w:after="0" w:line="240" w:lineRule="auto"/>
      <w:ind w:right="-1325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60F"/>
    <w:pPr>
      <w:spacing w:after="0" w:line="240" w:lineRule="auto"/>
      <w:ind w:right="-1325"/>
    </w:pPr>
    <w:rPr>
      <w:rFonts w:ascii="Arial" w:eastAsia="Calibri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E30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1702</Characters>
  <Application>Microsoft Office Word</Application>
  <DocSecurity>0</DocSecurity>
  <Lines>70</Lines>
  <Paragraphs>38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Fuller</dc:creator>
  <cp:keywords/>
  <dc:description/>
  <cp:lastModifiedBy>Jennifer Smith</cp:lastModifiedBy>
  <cp:revision>2</cp:revision>
  <dcterms:created xsi:type="dcterms:W3CDTF">2022-05-20T19:25:00Z</dcterms:created>
  <dcterms:modified xsi:type="dcterms:W3CDTF">2022-05-20T19:25:00Z</dcterms:modified>
</cp:coreProperties>
</file>